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5ED" w:rsidRPr="008A6E4A" w:rsidRDefault="0004639C" w:rsidP="0004639C">
      <w:pPr>
        <w:shd w:val="clear" w:color="auto" w:fill="FFFFFF"/>
        <w:spacing w:after="120" w:line="240" w:lineRule="auto"/>
        <w:jc w:val="center"/>
        <w:outlineLvl w:val="0"/>
        <w:rPr>
          <w:rFonts w:asciiTheme="majorHAnsi" w:eastAsia="Times New Roman" w:hAnsiTheme="majorHAnsi" w:cs="Helvetica"/>
          <w:b/>
          <w:bCs/>
          <w:kern w:val="36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Helvetica"/>
          <w:b/>
          <w:bCs/>
          <w:kern w:val="36"/>
          <w:sz w:val="26"/>
          <w:szCs w:val="26"/>
          <w:lang w:val="bg-BG"/>
        </w:rPr>
        <w:t xml:space="preserve">АНАЛИЗ НА </w:t>
      </w:r>
      <w:r w:rsidR="008A35ED" w:rsidRPr="008A6E4A">
        <w:rPr>
          <w:rFonts w:asciiTheme="majorHAnsi" w:eastAsia="Times New Roman" w:hAnsiTheme="majorHAnsi" w:cs="Helvetica"/>
          <w:b/>
          <w:bCs/>
          <w:kern w:val="36"/>
          <w:sz w:val="26"/>
          <w:szCs w:val="26"/>
          <w:lang w:val="bg-BG"/>
        </w:rPr>
        <w:t>ПРОМЕНИТЕ В НАРЕДБА № 1 ЗА РАБОТНИТЕ ЗАПЛАТИ</w:t>
      </w:r>
    </w:p>
    <w:p w:rsidR="0004639C" w:rsidRPr="008A6E4A" w:rsidRDefault="0004639C" w:rsidP="0004639C">
      <w:pPr>
        <w:shd w:val="clear" w:color="auto" w:fill="FFFFFF"/>
        <w:spacing w:after="120" w:line="240" w:lineRule="auto"/>
        <w:jc w:val="center"/>
        <w:outlineLvl w:val="0"/>
        <w:rPr>
          <w:rFonts w:asciiTheme="majorHAnsi" w:eastAsia="Times New Roman" w:hAnsiTheme="majorHAnsi" w:cs="Helvetica"/>
          <w:b/>
          <w:bCs/>
          <w:kern w:val="36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 xml:space="preserve">ДВ </w:t>
      </w:r>
      <w:r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бр. 92 от 27.11.2015 г.</w:t>
      </w:r>
    </w:p>
    <w:p w:rsidR="008A35ED" w:rsidRPr="008A6E4A" w:rsidRDefault="008A35ED" w:rsidP="00E95A2D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br/>
      </w:r>
      <w:r w:rsidR="00E95A2D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       Актуализираните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стойности на миним</w:t>
      </w:r>
      <w:r w:rsidR="00E95A2D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алните основни работни заплати регламентирани в 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Анекс към КТД от 11.11.2015 г.</w:t>
      </w:r>
      <w:r w:rsidR="00BD3282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,</w:t>
      </w:r>
      <w:r w:rsidR="00E95A2D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са </w:t>
      </w:r>
      <w:r w:rsidR="00E95A2D"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отразени</w:t>
      </w:r>
      <w:r w:rsidR="00E95A2D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в Приложение</w:t>
      </w:r>
      <w:r w:rsidR="00E95A2D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към чл. 4 от Наредбата</w:t>
      </w:r>
      <w:r w:rsidR="00E95A2D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.</w:t>
      </w:r>
    </w:p>
    <w:p w:rsidR="008A35ED" w:rsidRPr="008A6E4A" w:rsidRDefault="00BD3282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Други</w:t>
      </w:r>
      <w:r w:rsidR="008A35ED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изменения в наредба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та:</w:t>
      </w:r>
      <w:bookmarkStart w:id="0" w:name="_GoBack"/>
      <w:bookmarkEnd w:id="0"/>
    </w:p>
    <w:p w:rsidR="008A35ED" w:rsidRPr="008A6E4A" w:rsidRDefault="008A35ED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1. Проме</w:t>
      </w:r>
      <w:r w:rsidR="00BD3282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ня се чл. 4, ал. 2, т. 1. </w:t>
      </w:r>
      <w:r w:rsidR="00BD3282"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Отпада</w:t>
      </w:r>
      <w:r w:rsidR="00BD3282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определяне</w:t>
      </w:r>
      <w:r w:rsidR="00BD3282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то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на по-ниски </w:t>
      </w:r>
      <w:r w:rsidR="00145D54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основни месечни 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работни заплати</w:t>
      </w:r>
      <w:r w:rsidR="00145D54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от определените за педагогическия персонал по длъжности за 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учителите притежаващи образователно-квалификационна степен „професи</w:t>
      </w:r>
      <w:r w:rsidR="0004639C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онален бакалавър” или приравнен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ите с нея „специалист по....” или </w:t>
      </w:r>
      <w:r w:rsidR="00695E5B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с т. н. 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„полувисше образование”.</w:t>
      </w:r>
      <w:r w:rsidR="00145D54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Н</w:t>
      </w:r>
      <w:r w:rsidR="00145D54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ормата влиза в сила от 01.07.2016 г.</w:t>
      </w:r>
    </w:p>
    <w:p w:rsidR="008A35ED" w:rsidRPr="008A6E4A" w:rsidRDefault="008A35ED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2. Промяната </w:t>
      </w:r>
      <w:r w:rsidR="00145D54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на ал. 3, чл. 4 императивно </w:t>
      </w:r>
      <w:r w:rsidR="00145D54"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задължава</w:t>
      </w:r>
      <w:r w:rsidR="00145D54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, 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при определена</w:t>
      </w:r>
      <w:r w:rsidR="00145D54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в индивидуалния трудов договор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по-висока норма преподавателска работа</w:t>
      </w:r>
      <w:r w:rsidR="00145D54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,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пропорционално на увеличената норма да се увеличи </w:t>
      </w:r>
      <w:r w:rsidR="00145D54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основната индивидуална 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работната заплата.</w:t>
      </w:r>
    </w:p>
    <w:p w:rsidR="008A35ED" w:rsidRPr="008A6E4A" w:rsidRDefault="008A35ED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Възможностите, които Наредбата дава за заплащане на труда при изпълняване на часове над минималната норма </w:t>
      </w:r>
      <w:r w:rsidR="004C3D01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преподавателска работа 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са две – под формата на лекторски часове и по условията на цитирания по-горе чл. 4, ал. 3. </w:t>
      </w:r>
      <w:r w:rsidR="004C3D01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До промяната Наредба 1 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даваше възможност за </w:t>
      </w:r>
      <w:r w:rsidR="004C3D01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увеличение на индивидуалната основна работна заплата 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при </w:t>
      </w:r>
      <w:r w:rsidR="004C3D01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определена 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по-висока норма</w:t>
      </w:r>
      <w:r w:rsidR="004C3D01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преподавателска работа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, но </w:t>
      </w:r>
      <w:r w:rsidR="004C3D01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без да определя величината на увеличението.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На практика то може</w:t>
      </w:r>
      <w:r w:rsidR="004C3D01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ше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да бъде символично. Новият текст по аналогия със случая с намалена норма </w:t>
      </w:r>
      <w:r w:rsidR="0022181A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императивно 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определя, че промяната на възнаграждението </w:t>
      </w:r>
      <w:r w:rsidR="00DA7443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в посока нагоре 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е пропорционална на промяната на нормата преподавателска работа.</w:t>
      </w:r>
    </w:p>
    <w:p w:rsidR="008A35ED" w:rsidRPr="008A6E4A" w:rsidRDefault="008A35ED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3. Промени в чл. 8, определящ видовете допълнителни трудови възнаграждения:</w:t>
      </w:r>
    </w:p>
    <w:p w:rsidR="008A35ED" w:rsidRPr="008A6E4A" w:rsidRDefault="008A35ED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а/ Включени са текстове, договорени и съществуващи до сега в Колективния трудов договор – за водене на задължителната документация и консултиране на родители</w:t>
      </w:r>
      <w:r w:rsidR="009F2A8B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</w:t>
      </w:r>
      <w:r w:rsidR="009F2A8B"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и</w:t>
      </w:r>
      <w:r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 xml:space="preserve"> на учителите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</w:t>
      </w:r>
      <w:r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в детска градина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; - за работа с деца и ученици със СОП </w:t>
      </w:r>
      <w:r w:rsidR="00E47F91"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 xml:space="preserve">и </w:t>
      </w:r>
      <w:r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на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</w:t>
      </w:r>
      <w:r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учителите в детските градини и училища, провеждащи интегрирано обучение и възпитание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.</w:t>
      </w:r>
    </w:p>
    <w:p w:rsidR="008A35ED" w:rsidRPr="008A6E4A" w:rsidRDefault="008A35ED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б/ Нов момент е промяната на ал. 4 в чл. 8 – допълнителното трудово възнаграждение за водене на задължителната документация и консултации на родители и ученици в училищата се полага на класните ръководители на паралелки завършващи средна степен на образование</w:t>
      </w:r>
      <w:r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 xml:space="preserve"> и един месец след приключване на учебните занятия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. Това е времето, когато тези класни ръководители са изключително натоварени с работа по документацията.</w:t>
      </w:r>
    </w:p>
    <w:p w:rsidR="008A35ED" w:rsidRPr="008A6E4A" w:rsidRDefault="008A35ED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lastRenderedPageBreak/>
        <w:t>в/ Прецизирани са текстовете уреждащи процедурата за получаване на допълнителните трудови възнаграждения за водене на задължителната документация и консултации.</w:t>
      </w:r>
    </w:p>
    <w:p w:rsidR="008A35ED" w:rsidRPr="008A6E4A" w:rsidRDefault="008A35ED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4. Следващите промени се отнасят до допълнителното трудово възнаграждение за постигнати резултати от труда (диференцирано заплащане).</w:t>
      </w:r>
    </w:p>
    <w:p w:rsidR="008A35ED" w:rsidRPr="008A6E4A" w:rsidRDefault="008A35ED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Измененията тук са няколко:</w:t>
      </w:r>
    </w:p>
    <w:p w:rsidR="008A35ED" w:rsidRPr="008A6E4A" w:rsidRDefault="008A35ED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а/ дава се право на Педагогическия съвет да променя точките към показателите в таблицата за оценка на резултатите от труда, като се отчита спецификата на съответните детска градина, училище или обслужващо звено. </w:t>
      </w:r>
      <w:r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Могат да бъдат променяни до 20% от точките за всеки показател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;</w:t>
      </w:r>
    </w:p>
    <w:p w:rsidR="008A35ED" w:rsidRPr="008A6E4A" w:rsidRDefault="008A35ED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б/ седем месечния срок, който е минимално условие за получаване на диференцираното заплащане се променя на </w:t>
      </w:r>
      <w:r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шест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месеца;</w:t>
      </w:r>
    </w:p>
    <w:p w:rsidR="008A35ED" w:rsidRPr="008A6E4A" w:rsidRDefault="008A35ED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в/ в училища, детски градини и обслужващи звена с педагогически персонал </w:t>
      </w:r>
      <w:r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над 10 души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Педагогическият съвет избира</w:t>
      </w:r>
      <w:r w:rsidR="009F2A8B"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,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както броя и членовете на комисията, </w:t>
      </w:r>
      <w:r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така и нейния председател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;</w:t>
      </w:r>
    </w:p>
    <w:p w:rsidR="008A35ED" w:rsidRPr="008A6E4A" w:rsidRDefault="008A35ED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г/ създават се </w:t>
      </w:r>
      <w:r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условия за възражение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от учителя, който не е съгласен с оценката предоставена му от комисията в оценъчната карта;</w:t>
      </w:r>
    </w:p>
    <w:p w:rsidR="008A35ED" w:rsidRPr="008A6E4A" w:rsidRDefault="008A35ED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д/ определя се </w:t>
      </w:r>
      <w:r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краен срок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 xml:space="preserve"> за изплащане на диференцираното заплащане – </w:t>
      </w:r>
      <w:r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до 30 октомври</w:t>
      </w:r>
      <w:r w:rsidRPr="008A6E4A">
        <w:rPr>
          <w:rFonts w:asciiTheme="majorHAnsi" w:eastAsia="Times New Roman" w:hAnsiTheme="majorHAnsi" w:cs="Times New Roman"/>
          <w:color w:val="000000"/>
          <w:sz w:val="26"/>
          <w:szCs w:val="26"/>
          <w:lang w:val="bg-BG"/>
        </w:rPr>
        <w:t>.</w:t>
      </w:r>
    </w:p>
    <w:p w:rsidR="00C70A4A" w:rsidRPr="008A6E4A" w:rsidRDefault="009F2A8B" w:rsidP="008A35E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b/>
          <w:i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b/>
          <w:i/>
          <w:color w:val="000000"/>
          <w:sz w:val="26"/>
          <w:szCs w:val="26"/>
          <w:lang w:val="bg-BG"/>
        </w:rPr>
        <w:t xml:space="preserve">Реализираните промени в Наредба 1 се изготвиха след няколко месечна работа на работна група, в която участваха </w:t>
      </w:r>
      <w:r w:rsidR="00C70A4A" w:rsidRPr="008A6E4A">
        <w:rPr>
          <w:rFonts w:asciiTheme="majorHAnsi" w:eastAsia="Times New Roman" w:hAnsiTheme="majorHAnsi" w:cs="Times New Roman"/>
          <w:b/>
          <w:i/>
          <w:color w:val="000000"/>
          <w:sz w:val="26"/>
          <w:szCs w:val="26"/>
          <w:lang w:val="bg-BG"/>
        </w:rPr>
        <w:t>представители на всички социални партньори в системата на средното образование.</w:t>
      </w:r>
    </w:p>
    <w:p w:rsidR="008A35ED" w:rsidRPr="008A6E4A" w:rsidRDefault="00C70A4A" w:rsidP="0088549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b/>
          <w:i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b/>
          <w:i/>
          <w:color w:val="000000"/>
          <w:sz w:val="26"/>
          <w:szCs w:val="26"/>
          <w:lang w:val="bg-BG"/>
        </w:rPr>
        <w:t>Нереали</w:t>
      </w:r>
      <w:r w:rsidR="0088549D" w:rsidRPr="008A6E4A">
        <w:rPr>
          <w:rFonts w:asciiTheme="majorHAnsi" w:eastAsia="Times New Roman" w:hAnsiTheme="majorHAnsi" w:cs="Times New Roman"/>
          <w:b/>
          <w:i/>
          <w:color w:val="000000"/>
          <w:sz w:val="26"/>
          <w:szCs w:val="26"/>
          <w:lang w:val="bg-BG"/>
        </w:rPr>
        <w:t xml:space="preserve">зираните предложения на </w:t>
      </w:r>
      <w:r w:rsidRPr="008A6E4A">
        <w:rPr>
          <w:rFonts w:asciiTheme="majorHAnsi" w:eastAsia="Times New Roman" w:hAnsiTheme="majorHAnsi" w:cs="Times New Roman"/>
          <w:b/>
          <w:i/>
          <w:color w:val="000000"/>
          <w:sz w:val="26"/>
          <w:szCs w:val="26"/>
          <w:lang w:val="bg-BG"/>
        </w:rPr>
        <w:t>социални</w:t>
      </w:r>
      <w:r w:rsidR="0088549D" w:rsidRPr="008A6E4A">
        <w:rPr>
          <w:rFonts w:asciiTheme="majorHAnsi" w:eastAsia="Times New Roman" w:hAnsiTheme="majorHAnsi" w:cs="Times New Roman"/>
          <w:b/>
          <w:i/>
          <w:color w:val="000000"/>
          <w:sz w:val="26"/>
          <w:szCs w:val="26"/>
          <w:lang w:val="bg-BG"/>
        </w:rPr>
        <w:t>те</w:t>
      </w:r>
      <w:r w:rsidRPr="008A6E4A">
        <w:rPr>
          <w:rFonts w:asciiTheme="majorHAnsi" w:eastAsia="Times New Roman" w:hAnsiTheme="majorHAnsi" w:cs="Times New Roman"/>
          <w:b/>
          <w:i/>
          <w:color w:val="000000"/>
          <w:sz w:val="26"/>
          <w:szCs w:val="26"/>
          <w:lang w:val="bg-BG"/>
        </w:rPr>
        <w:t xml:space="preserve"> партньори, т. е. тези, които не получиха пълен консенсус, ще</w:t>
      </w:r>
      <w:r w:rsidR="0088549D" w:rsidRPr="008A6E4A">
        <w:rPr>
          <w:rFonts w:asciiTheme="majorHAnsi" w:eastAsia="Times New Roman" w:hAnsiTheme="majorHAnsi" w:cs="Times New Roman"/>
          <w:b/>
          <w:i/>
          <w:color w:val="000000"/>
          <w:sz w:val="26"/>
          <w:szCs w:val="26"/>
          <w:lang w:val="bg-BG"/>
        </w:rPr>
        <w:t xml:space="preserve"> се поставят отново на обсъждане в преговорите за актуализиране на КТД за системата на народната просвета.</w:t>
      </w:r>
      <w:r w:rsidRPr="008A6E4A">
        <w:rPr>
          <w:rFonts w:asciiTheme="majorHAnsi" w:eastAsia="Times New Roman" w:hAnsiTheme="majorHAnsi" w:cs="Times New Roman"/>
          <w:b/>
          <w:i/>
          <w:color w:val="000000"/>
          <w:sz w:val="26"/>
          <w:szCs w:val="26"/>
          <w:lang w:val="bg-BG"/>
        </w:rPr>
        <w:t xml:space="preserve"> </w:t>
      </w:r>
    </w:p>
    <w:p w:rsidR="008A6E4A" w:rsidRPr="008A6E4A" w:rsidRDefault="008A6E4A" w:rsidP="0088549D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</w:pPr>
      <w:r w:rsidRPr="008A6E4A">
        <w:rPr>
          <w:rFonts w:asciiTheme="majorHAnsi" w:eastAsia="Times New Roman" w:hAnsiTheme="majorHAnsi" w:cs="Times New Roman"/>
          <w:b/>
          <w:color w:val="000000"/>
          <w:sz w:val="26"/>
          <w:szCs w:val="26"/>
          <w:lang w:val="bg-BG"/>
        </w:rPr>
        <w:t>Централа НУС</w:t>
      </w:r>
    </w:p>
    <w:p w:rsidR="00AA0648" w:rsidRPr="008A6E4A" w:rsidRDefault="00AA0648">
      <w:pPr>
        <w:rPr>
          <w:b/>
          <w:sz w:val="26"/>
          <w:szCs w:val="26"/>
          <w:lang w:val="bg-BG"/>
        </w:rPr>
      </w:pPr>
    </w:p>
    <w:sectPr w:rsidR="00AA0648" w:rsidRPr="008A6E4A" w:rsidSect="0004639C">
      <w:pgSz w:w="12240" w:h="15840"/>
      <w:pgMar w:top="1440" w:right="900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CE6"/>
    <w:rsid w:val="0004639C"/>
    <w:rsid w:val="00145D54"/>
    <w:rsid w:val="0022181A"/>
    <w:rsid w:val="004C3D01"/>
    <w:rsid w:val="00695E5B"/>
    <w:rsid w:val="00845A0F"/>
    <w:rsid w:val="0088549D"/>
    <w:rsid w:val="008A35ED"/>
    <w:rsid w:val="008A6E4A"/>
    <w:rsid w:val="00950CE6"/>
    <w:rsid w:val="009F2A8B"/>
    <w:rsid w:val="00AA0648"/>
    <w:rsid w:val="00BD3282"/>
    <w:rsid w:val="00C70A4A"/>
    <w:rsid w:val="00DA7443"/>
    <w:rsid w:val="00E47F91"/>
    <w:rsid w:val="00E93D66"/>
    <w:rsid w:val="00E9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35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A35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8A3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35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A35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8A3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NUS-2015</dc:creator>
  <cp:keywords/>
  <dc:description/>
  <cp:lastModifiedBy>nus_notebook2</cp:lastModifiedBy>
  <cp:revision>8</cp:revision>
  <dcterms:created xsi:type="dcterms:W3CDTF">2015-12-09T15:49:00Z</dcterms:created>
  <dcterms:modified xsi:type="dcterms:W3CDTF">2015-12-09T17:41:00Z</dcterms:modified>
</cp:coreProperties>
</file>